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-Gitter"/>
        <w:tblpPr w:leftFromText="141" w:rightFromText="141" w:vertAnchor="text" w:horzAnchor="margin" w:tblpY="375"/>
        <w:tblOverlap w:val="never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1080"/>
        <w:gridCol w:w="1530"/>
        <w:gridCol w:w="270"/>
        <w:gridCol w:w="990"/>
        <w:gridCol w:w="986"/>
        <w:gridCol w:w="567"/>
      </w:tblGrid>
      <w:tr w:rsidR="002B76AA" w:rsidRPr="00016924" w:rsidTr="00235749">
        <w:trPr>
          <w:trHeight w:hRule="exact" w:val="1440"/>
        </w:trPr>
        <w:tc>
          <w:tcPr>
            <w:tcW w:w="9923" w:type="dxa"/>
            <w:gridSpan w:val="7"/>
            <w:tcBorders>
              <w:bottom w:val="single" w:sz="4" w:space="0" w:color="auto"/>
            </w:tcBorders>
          </w:tcPr>
          <w:p w:rsidR="002B76AA" w:rsidRPr="00F75DDF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18"/>
                <w:lang w:val="en-US"/>
              </w:rPr>
              <w:t>Additional file 6:</w:t>
            </w:r>
            <w:r w:rsidRPr="00F75DDF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Pr="00F75DDF">
              <w:rPr>
                <w:rFonts w:ascii="Arial" w:hAnsi="Arial" w:cs="Arial"/>
                <w:b/>
                <w:color w:val="000000" w:themeColor="text1"/>
                <w:sz w:val="20"/>
                <w:szCs w:val="18"/>
                <w:lang w:val="en-US"/>
              </w:rPr>
              <w:t xml:space="preserve">Mortality up to 90 days, </w:t>
            </w:r>
            <w:r w:rsidRPr="00A178AF"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  <w:t xml:space="preserve">proportional hazards regression model </w:t>
            </w:r>
            <w:r w:rsidR="00D32A97">
              <w:rPr>
                <w:rFonts w:ascii="Arial" w:hAnsi="Arial" w:cs="Arial"/>
                <w:sz w:val="20"/>
                <w:szCs w:val="20"/>
                <w:lang w:val="en-US"/>
              </w:rPr>
              <w:t>of acutely admitted medical patients in the Emergency Department (ED) bed-section, Copenhagen University Hospital Hvidovre, within two 7-month periods: one prior to and one after the organi</w:t>
            </w:r>
            <w:r w:rsidR="00D3508B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="00D32A97">
              <w:rPr>
                <w:rFonts w:ascii="Arial" w:hAnsi="Arial" w:cs="Arial"/>
                <w:sz w:val="20"/>
                <w:szCs w:val="20"/>
                <w:lang w:val="en-US"/>
              </w:rPr>
              <w:t xml:space="preserve">ational intervention and </w:t>
            </w:r>
            <w:r w:rsidR="00D3508B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="00D32A97">
              <w:rPr>
                <w:rFonts w:ascii="Arial" w:hAnsi="Arial" w:cs="Arial"/>
                <w:sz w:val="20"/>
                <w:szCs w:val="20"/>
                <w:lang w:val="en-US"/>
              </w:rPr>
              <w:t>employment of Acute Medical Consultants in the ED</w:t>
            </w:r>
            <w:r w:rsidRPr="00F75DDF"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  <w:t>, adjusted for age, sex, Charlson Comorbidity Index, education level</w:t>
            </w:r>
            <w:r w:rsidR="00D3508B"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  <w:t xml:space="preserve"> attained</w:t>
            </w:r>
            <w:r w:rsidR="006C759E"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  <w:t>,</w:t>
            </w:r>
            <w:r w:rsidRPr="00F75DDF"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  <w:t xml:space="preserve"> and employment status</w:t>
            </w:r>
            <w:r w:rsidRPr="00F75DDF">
              <w:rPr>
                <w:rFonts w:ascii="Arial" w:hAnsi="Arial" w:cs="Arial"/>
                <w:i/>
                <w:color w:val="000000" w:themeColor="text1"/>
                <w:sz w:val="20"/>
                <w:szCs w:val="18"/>
                <w:lang w:val="en-US"/>
              </w:rPr>
              <w:t xml:space="preserve"> n</w:t>
            </w:r>
            <w:r w:rsidRPr="00F75DDF"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  <w:t>=9</w:t>
            </w:r>
            <w:r w:rsidR="006C759E"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  <w:t>,</w:t>
            </w:r>
            <w:r w:rsidRPr="00F75DDF"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  <w:t>725</w:t>
            </w:r>
          </w:p>
          <w:p w:rsidR="002B76AA" w:rsidRPr="00F75DDF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</w:pPr>
          </w:p>
          <w:p w:rsidR="002B76AA" w:rsidRPr="00F75DDF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20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707"/>
        </w:trPr>
        <w:tc>
          <w:tcPr>
            <w:tcW w:w="4500" w:type="dxa"/>
            <w:tcBorders>
              <w:top w:val="single" w:sz="4" w:space="0" w:color="auto"/>
            </w:tcBorders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>After the organi</w:t>
            </w:r>
            <w:r w:rsidR="00D3508B">
              <w:rPr>
                <w:rFonts w:ascii="Arial" w:hAnsi="Arial" w:cs="Arial"/>
                <w:sz w:val="18"/>
                <w:szCs w:val="18"/>
                <w:lang w:val="en-US"/>
              </w:rPr>
              <w:t>s</w:t>
            </w: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>ational intervention vs. before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>HR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270" w:type="dxa"/>
            <w:tcBorders>
              <w:top w:val="single" w:sz="4" w:space="0" w:color="auto"/>
            </w:tcBorders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>p</w:t>
            </w:r>
          </w:p>
        </w:tc>
        <w:tc>
          <w:tcPr>
            <w:tcW w:w="1553" w:type="dxa"/>
            <w:gridSpan w:val="2"/>
            <w:vAlign w:val="center"/>
          </w:tcPr>
          <w:p w:rsidR="002B76AA" w:rsidRPr="00595463" w:rsidRDefault="002B76AA" w:rsidP="00552D81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</w:t>
            </w: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of</w:t>
            </w:r>
            <w:r w:rsidR="00552D81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02361D">
              <w:rPr>
                <w:rFonts w:ascii="Arial" w:hAnsi="Arial" w:cs="Arial"/>
                <w:sz w:val="18"/>
                <w:szCs w:val="18"/>
                <w:lang w:val="en-US"/>
              </w:rPr>
              <w:t xml:space="preserve">overall </w:t>
            </w:r>
            <w:r w:rsidR="00016924">
              <w:rPr>
                <w:rFonts w:ascii="Arial" w:hAnsi="Arial" w:cs="Arial"/>
                <w:sz w:val="18"/>
                <w:szCs w:val="18"/>
                <w:lang w:val="en-US"/>
              </w:rPr>
              <w:t xml:space="preserve">test for </w:t>
            </w:r>
            <w:bookmarkStart w:id="0" w:name="_GoBack"/>
            <w:bookmarkEnd w:id="0"/>
            <w:r w:rsidR="0002361D">
              <w:rPr>
                <w:rFonts w:ascii="Arial" w:hAnsi="Arial" w:cs="Arial"/>
                <w:sz w:val="18"/>
                <w:szCs w:val="18"/>
                <w:lang w:val="en-US"/>
              </w:rPr>
              <w:t>association</w:t>
            </w:r>
          </w:p>
        </w:tc>
      </w:tr>
      <w:tr w:rsidR="002B76AA" w:rsidRPr="00CB72B1" w:rsidTr="00552D81">
        <w:trPr>
          <w:trHeight w:hRule="exact" w:val="258"/>
        </w:trPr>
        <w:tc>
          <w:tcPr>
            <w:tcW w:w="450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>All patients</w:t>
            </w:r>
          </w:p>
        </w:tc>
        <w:tc>
          <w:tcPr>
            <w:tcW w:w="108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0.97</w:t>
            </w:r>
          </w:p>
        </w:tc>
        <w:tc>
          <w:tcPr>
            <w:tcW w:w="153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0.8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1.2</w:t>
            </w:r>
          </w:p>
        </w:tc>
        <w:tc>
          <w:tcPr>
            <w:tcW w:w="27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553" w:type="dxa"/>
            <w:gridSpan w:val="2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0.81</w:t>
            </w:r>
          </w:p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</w:t>
            </w:r>
          </w:p>
        </w:tc>
        <w:tc>
          <w:tcPr>
            <w:tcW w:w="27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vAlign w:val="center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Sex</w:t>
            </w:r>
          </w:p>
        </w:tc>
        <w:tc>
          <w:tcPr>
            <w:tcW w:w="1080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>Male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Ref.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Female 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81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64 – 1.04</w:t>
            </w: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53" w:type="dxa"/>
            <w:gridSpan w:val="2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0.10</w:t>
            </w: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Age 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1.0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2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1.0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 – 1.03</w:t>
            </w: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53" w:type="dxa"/>
            <w:gridSpan w:val="2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0.0008</w:t>
            </w:r>
          </w:p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&lt;.0001</w:t>
            </w: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>Employment status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543" w:type="dxa"/>
            <w:gridSpan w:val="3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 Employed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Ref.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53" w:type="dxa"/>
            <w:gridSpan w:val="2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14</w:t>
            </w: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 Unemployed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2.37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0.95 – 5.90</w:t>
            </w: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0.06</w:t>
            </w: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 Outside the labo</w:t>
            </w:r>
            <w:r w:rsidR="00D3508B">
              <w:rPr>
                <w:rFonts w:ascii="Arial" w:hAnsi="Arial" w:cs="Arial"/>
                <w:sz w:val="18"/>
                <w:szCs w:val="18"/>
                <w:lang w:val="en-US"/>
              </w:rPr>
              <w:t>u</w:t>
            </w: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>r market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1.14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0.88 – 1.48</w:t>
            </w: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0.32</w:t>
            </w: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Highest attained education  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53" w:type="dxa"/>
            <w:gridSpan w:val="2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25</w:t>
            </w: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Short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20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0.83 – 1.74</w:t>
            </w: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0.34</w:t>
            </w: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Middle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1.38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0.93 – 2.03</w:t>
            </w: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0.10</w:t>
            </w: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Long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Ref.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Charlson Comorbidity Index 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553" w:type="dxa"/>
            <w:gridSpan w:val="2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0.60</w:t>
            </w:r>
          </w:p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&lt;.0001</w:t>
            </w: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0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Ref.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1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1.04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0.65 – 1.67</w:t>
            </w: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0.88</w:t>
            </w: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2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0.85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0.59 – 1.22</w:t>
            </w: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0.37</w:t>
            </w: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95463">
              <w:rPr>
                <w:rFonts w:ascii="Arial" w:hAnsi="Arial" w:cs="Arial"/>
                <w:sz w:val="18"/>
                <w:szCs w:val="18"/>
                <w:lang w:val="en-US"/>
              </w:rPr>
              <w:t xml:space="preserve"> 3+</w:t>
            </w:r>
          </w:p>
        </w:tc>
        <w:tc>
          <w:tcPr>
            <w:tcW w:w="108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1.04</w:t>
            </w:r>
          </w:p>
        </w:tc>
        <w:tc>
          <w:tcPr>
            <w:tcW w:w="153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0.74 – 1.45</w:t>
            </w:r>
          </w:p>
        </w:tc>
        <w:tc>
          <w:tcPr>
            <w:tcW w:w="27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0.84</w:t>
            </w:r>
          </w:p>
        </w:tc>
        <w:tc>
          <w:tcPr>
            <w:tcW w:w="986" w:type="dxa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bottom"/>
          </w:tcPr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  <w:p w:rsidR="002B76AA" w:rsidRPr="00595463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2B76AA" w:rsidRPr="00CA4F1C" w:rsidTr="00552D81">
        <w:trPr>
          <w:trHeight w:hRule="exact" w:val="258"/>
        </w:trPr>
        <w:tc>
          <w:tcPr>
            <w:tcW w:w="4500" w:type="dxa"/>
            <w:tcBorders>
              <w:bottom w:val="single" w:sz="4" w:space="0" w:color="auto"/>
            </w:tcBorders>
          </w:tcPr>
          <w:p w:rsidR="002B76AA" w:rsidRPr="00831D0E" w:rsidRDefault="002B76AA" w:rsidP="00DE0505">
            <w:pPr>
              <w:spacing w:before="0" w:line="276" w:lineRule="auto"/>
              <w:rPr>
                <w:rFonts w:ascii="Arial" w:hAnsi="Arial" w:cs="Arial"/>
                <w:sz w:val="16"/>
                <w:szCs w:val="18"/>
                <w:lang w:val="en-US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2B76AA" w:rsidRPr="00F75DDF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6"/>
                <w:szCs w:val="18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2B76AA" w:rsidRPr="00F75DDF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6"/>
                <w:szCs w:val="18"/>
                <w:lang w:val="en-US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2B76AA" w:rsidRPr="00F75DDF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6"/>
                <w:szCs w:val="18"/>
                <w:lang w:val="en-US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2B76AA" w:rsidRPr="00F75DDF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6"/>
                <w:szCs w:val="18"/>
                <w:lang w:val="en-US"/>
              </w:rPr>
            </w:pP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:rsidR="002B76AA" w:rsidRPr="00F75DDF" w:rsidRDefault="002B76AA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6"/>
                <w:szCs w:val="18"/>
                <w:lang w:val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:rsidR="002B76AA" w:rsidRDefault="002B76AA" w:rsidP="00DE0505">
            <w:pPr>
              <w:spacing w:before="0" w:line="276" w:lineRule="auto"/>
              <w:rPr>
                <w:rFonts w:ascii="Arial" w:hAnsi="Arial" w:cs="Arial"/>
                <w:sz w:val="16"/>
                <w:szCs w:val="18"/>
                <w:lang w:val="en-US"/>
              </w:rPr>
            </w:pPr>
          </w:p>
        </w:tc>
      </w:tr>
    </w:tbl>
    <w:p w:rsidR="0033529E" w:rsidRDefault="0033529E" w:rsidP="00823063"/>
    <w:sectPr w:rsidR="0033529E" w:rsidSect="00F819C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134" w:bottom="1276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77AF" w:rsidRDefault="009977AF">
      <w:pPr>
        <w:spacing w:before="0" w:after="0" w:line="240" w:lineRule="auto"/>
      </w:pPr>
      <w:r>
        <w:separator/>
      </w:r>
    </w:p>
  </w:endnote>
  <w:endnote w:type="continuationSeparator" w:id="0">
    <w:p w:rsidR="009977AF" w:rsidRDefault="009977A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2742" w:rsidRDefault="009977AF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54525329"/>
      <w:docPartObj>
        <w:docPartGallery w:val="Page Numbers (Bottom of Page)"/>
        <w:docPartUnique/>
      </w:docPartObj>
    </w:sdtPr>
    <w:sdtEndPr/>
    <w:sdtContent>
      <w:p w:rsidR="00662742" w:rsidRDefault="00235749">
        <w:pPr>
          <w:pStyle w:val="Sidefo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3063">
          <w:rPr>
            <w:noProof/>
          </w:rPr>
          <w:t>1</w:t>
        </w:r>
        <w:r>
          <w:fldChar w:fldCharType="end"/>
        </w:r>
      </w:p>
    </w:sdtContent>
  </w:sdt>
  <w:p w:rsidR="00662742" w:rsidRDefault="009977AF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2742" w:rsidRDefault="009977A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77AF" w:rsidRDefault="009977AF">
      <w:pPr>
        <w:spacing w:before="0" w:after="0" w:line="240" w:lineRule="auto"/>
      </w:pPr>
      <w:r>
        <w:separator/>
      </w:r>
    </w:p>
  </w:footnote>
  <w:footnote w:type="continuationSeparator" w:id="0">
    <w:p w:rsidR="009977AF" w:rsidRDefault="009977AF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2742" w:rsidRDefault="009977AF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2742" w:rsidRDefault="009977AF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2742" w:rsidRDefault="009977AF">
    <w:pPr>
      <w:pStyle w:val="Sidehove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6AA"/>
    <w:rsid w:val="00016924"/>
    <w:rsid w:val="0002361D"/>
    <w:rsid w:val="0013115F"/>
    <w:rsid w:val="00235749"/>
    <w:rsid w:val="002B76AA"/>
    <w:rsid w:val="0033529E"/>
    <w:rsid w:val="004C33DF"/>
    <w:rsid w:val="00543FD8"/>
    <w:rsid w:val="00552D81"/>
    <w:rsid w:val="006C759E"/>
    <w:rsid w:val="00823063"/>
    <w:rsid w:val="00962703"/>
    <w:rsid w:val="009977AF"/>
    <w:rsid w:val="00A654F4"/>
    <w:rsid w:val="00CA7A5D"/>
    <w:rsid w:val="00D32A97"/>
    <w:rsid w:val="00D3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66DE9"/>
  <w15:chartTrackingRefBased/>
  <w15:docId w15:val="{1828D331-609C-4085-ABCE-93715892C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76AA"/>
    <w:pPr>
      <w:spacing w:before="240" w:after="200" w:line="360" w:lineRule="auto"/>
    </w:pPr>
    <w:rPr>
      <w:rFonts w:ascii="Times New Roman" w:hAnsi="Times New Roman"/>
      <w:sz w:val="24"/>
      <w:szCs w:val="23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2B76AA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B76AA"/>
    <w:rPr>
      <w:rFonts w:ascii="Times New Roman" w:hAnsi="Times New Roman"/>
      <w:sz w:val="24"/>
      <w:szCs w:val="23"/>
    </w:rPr>
  </w:style>
  <w:style w:type="paragraph" w:styleId="Sidefod">
    <w:name w:val="footer"/>
    <w:basedOn w:val="Normal"/>
    <w:link w:val="SidefodTegn"/>
    <w:uiPriority w:val="99"/>
    <w:unhideWhenUsed/>
    <w:rsid w:val="002B76AA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B76AA"/>
    <w:rPr>
      <w:rFonts w:ascii="Times New Roman" w:hAnsi="Times New Roman"/>
      <w:sz w:val="24"/>
      <w:szCs w:val="23"/>
    </w:rPr>
  </w:style>
  <w:style w:type="table" w:styleId="Tabel-Gitter">
    <w:name w:val="Table Grid"/>
    <w:basedOn w:val="Tabel-Normal"/>
    <w:uiPriority w:val="59"/>
    <w:rsid w:val="002B76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jenummer">
    <w:name w:val="line number"/>
    <w:basedOn w:val="Standardskrifttypeiafsnit"/>
    <w:uiPriority w:val="99"/>
    <w:semiHidden/>
    <w:unhideWhenUsed/>
    <w:rsid w:val="002B76AA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2306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230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1007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Mette Bendtz Lindstrøm</dc:creator>
  <cp:keywords/>
  <dc:description/>
  <cp:lastModifiedBy>Mette Bendtz Lindstrøm</cp:lastModifiedBy>
  <cp:revision>3</cp:revision>
  <dcterms:created xsi:type="dcterms:W3CDTF">2019-11-25T13:18:00Z</dcterms:created>
  <dcterms:modified xsi:type="dcterms:W3CDTF">2019-11-25T13:21:00Z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